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6B" w:rsidRPr="006A0B29" w:rsidRDefault="00C1156B" w:rsidP="00C1156B">
      <w:pPr>
        <w:pStyle w:val="Kop2"/>
        <w:ind w:firstLine="0"/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</w:pPr>
      <w:bookmarkStart w:id="0" w:name="_Toc12401163"/>
      <w:bookmarkStart w:id="1" w:name="_Toc20129762"/>
      <w:r w:rsidRPr="006A0B29">
        <w:rPr>
          <w:rFonts w:ascii="Calibri" w:eastAsiaTheme="majorEastAsia" w:hAnsi="Calibri" w:cstheme="majorBidi"/>
          <w:bCs w:val="0"/>
          <w:noProof/>
          <w:color w:val="185BA7"/>
          <w:kern w:val="28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3FD6C53" wp14:editId="5C31B45F">
            <wp:simplePos x="0" y="0"/>
            <wp:positionH relativeFrom="column">
              <wp:posOffset>5114925</wp:posOffset>
            </wp:positionH>
            <wp:positionV relativeFrom="paragraph">
              <wp:posOffset>-619760</wp:posOffset>
            </wp:positionV>
            <wp:extent cx="1466850" cy="1296035"/>
            <wp:effectExtent l="0" t="0" r="0" b="0"/>
            <wp:wrapNone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HL Stenden zw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B29"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 xml:space="preserve"> Formulier tussenevaluatie door de werkplekbegeleider</w:t>
      </w:r>
      <w:bookmarkEnd w:id="0"/>
      <w:bookmarkEnd w:id="1"/>
      <w:r w:rsidRPr="006A0B29"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 xml:space="preserve"> </w:t>
      </w:r>
    </w:p>
    <w:p w:rsidR="00C1156B" w:rsidRDefault="00C1156B" w:rsidP="00C1156B">
      <w:pPr>
        <w:pStyle w:val="Kop1"/>
        <w:spacing w:after="0"/>
        <w:rPr>
          <w:rFonts w:asciiTheme="minorHAnsi" w:hAnsiTheme="minorHAnsi"/>
          <w:b w:val="0"/>
          <w:sz w:val="22"/>
        </w:rPr>
      </w:pPr>
    </w:p>
    <w:p w:rsidR="00C1156B" w:rsidRPr="00C33A7F" w:rsidRDefault="00C1156B" w:rsidP="00C1156B">
      <w:pPr>
        <w:rPr>
          <w:rFonts w:asciiTheme="minorHAnsi" w:eastAsiaTheme="majorEastAsia" w:hAnsiTheme="minorHAnsi"/>
          <w:b/>
          <w:sz w:val="28"/>
        </w:rPr>
      </w:pPr>
      <w:r w:rsidRPr="00C33A7F">
        <w:rPr>
          <w:rFonts w:asciiTheme="minorHAnsi" w:eastAsiaTheme="majorEastAsia" w:hAnsiTheme="minorHAnsi"/>
          <w:b/>
          <w:sz w:val="28"/>
        </w:rPr>
        <w:t>Tussenevaluatie WPL3</w:t>
      </w:r>
    </w:p>
    <w:p w:rsidR="00C1156B" w:rsidRPr="00436336" w:rsidRDefault="00C1156B" w:rsidP="00C1156B">
      <w:pPr>
        <w:rPr>
          <w:rFonts w:eastAsiaTheme="majorEastAsia"/>
        </w:rPr>
      </w:pPr>
    </w:p>
    <w:tbl>
      <w:tblPr>
        <w:tblStyle w:val="Tabelraster1"/>
        <w:tblW w:w="11057" w:type="dxa"/>
        <w:tblInd w:w="-714" w:type="dxa"/>
        <w:tblLook w:val="04A0" w:firstRow="1" w:lastRow="0" w:firstColumn="1" w:lastColumn="0" w:noHBand="0" w:noVBand="1"/>
      </w:tblPr>
      <w:tblGrid>
        <w:gridCol w:w="3736"/>
        <w:gridCol w:w="3022"/>
        <w:gridCol w:w="4299"/>
      </w:tblGrid>
      <w:tr w:rsidR="00C1156B" w:rsidRPr="00436336" w:rsidTr="00E7560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>Naam student:</w:t>
            </w:r>
          </w:p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>Opleiding:</w:t>
            </w:r>
          </w:p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>School:</w:t>
            </w:r>
          </w:p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</w:tc>
      </w:tr>
      <w:tr w:rsidR="00C1156B" w:rsidRPr="00436336" w:rsidTr="00E7560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 xml:space="preserve">Naam </w:t>
            </w:r>
            <w:r>
              <w:rPr>
                <w:rFonts w:asciiTheme="minorHAnsi" w:hAnsiTheme="minorHAnsi" w:cs="Calibri"/>
                <w:sz w:val="20"/>
              </w:rPr>
              <w:t>werkplekbegeleider</w:t>
            </w:r>
            <w:r w:rsidRPr="00436336">
              <w:rPr>
                <w:rFonts w:asciiTheme="minorHAnsi" w:hAnsiTheme="minorHAnsi" w:cs="Calibri"/>
                <w:sz w:val="20"/>
              </w:rPr>
              <w:t>:</w:t>
            </w:r>
          </w:p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>Praktijksituatie: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6B" w:rsidRPr="00436336" w:rsidRDefault="00C1156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>Datum:</w:t>
            </w:r>
          </w:p>
        </w:tc>
      </w:tr>
    </w:tbl>
    <w:p w:rsidR="00C1156B" w:rsidRDefault="00C1156B" w:rsidP="00C1156B">
      <w:pPr>
        <w:spacing w:after="200" w:line="276" w:lineRule="auto"/>
        <w:rPr>
          <w:rFonts w:ascii="Calibri" w:eastAsia="Calibri" w:hAnsi="Calibri" w:cs="Times New Roman"/>
          <w:i/>
          <w:sz w:val="20"/>
          <w:szCs w:val="18"/>
        </w:rPr>
      </w:pPr>
      <w:r>
        <w:rPr>
          <w:rFonts w:ascii="Calibri" w:eastAsiaTheme="majorEastAsia" w:hAnsi="Calibri" w:cstheme="majorBidi"/>
          <w:b/>
          <w:noProof/>
          <w:color w:val="185BA7"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E1830A" wp14:editId="5B6D115D">
                <wp:simplePos x="0" y="0"/>
                <wp:positionH relativeFrom="page">
                  <wp:posOffset>371475</wp:posOffset>
                </wp:positionH>
                <wp:positionV relativeFrom="paragraph">
                  <wp:posOffset>86360</wp:posOffset>
                </wp:positionV>
                <wp:extent cx="6915150" cy="581025"/>
                <wp:effectExtent l="0" t="0" r="0" b="0"/>
                <wp:wrapNone/>
                <wp:docPr id="41" name="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581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1156B" w:rsidRDefault="00C1156B" w:rsidP="00C1156B">
                            <w:pPr>
                              <w:tabs>
                                <w:tab w:val="left" w:pos="1215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7523A4">
                              <w:rPr>
                                <w:rFonts w:ascii="Calibri" w:eastAsia="Calibri" w:hAnsi="Calibri" w:cs="Times New Roman"/>
                                <w:i/>
                                <w:sz w:val="20"/>
                                <w:szCs w:val="18"/>
                              </w:rPr>
                              <w:t xml:space="preserve">Geef in  onderstaande tabel per relevante indicator aan in hoeverre binnen de betreffende praktijksituatie het hoofdfaseniveau is getoond:  geef feedback en </w:t>
                            </w:r>
                            <w:proofErr w:type="spellStart"/>
                            <w:r w:rsidRPr="007523A4">
                              <w:rPr>
                                <w:rFonts w:ascii="Calibri" w:eastAsia="Calibri" w:hAnsi="Calibri" w:cs="Times New Roman"/>
                                <w:i/>
                                <w:sz w:val="20"/>
                                <w:szCs w:val="18"/>
                              </w:rPr>
                              <w:t>feedforward</w:t>
                            </w:r>
                            <w:proofErr w:type="spellEnd"/>
                          </w:p>
                          <w:p w:rsidR="00C1156B" w:rsidRDefault="00C1156B" w:rsidP="00C115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1830A" id="Rechthoek 41" o:spid="_x0000_s1026" style="position:absolute;margin-left:29.25pt;margin-top:6.8pt;width:544.5pt;height:4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" filled="f" stroked="f" strokeweight="2pt">
                <v:textbox>
                  <w:txbxContent>
                    <w:p w:rsidR="00C1156B" w:rsidRDefault="00C1156B" w:rsidP="00C1156B">
                      <w:pPr>
                        <w:tabs>
                          <w:tab w:val="left" w:pos="1215"/>
                        </w:tabs>
                        <w:rPr>
                          <w:rFonts w:asciiTheme="minorHAnsi" w:hAnsiTheme="minorHAnsi"/>
                        </w:rPr>
                      </w:pPr>
                      <w:r w:rsidRPr="007523A4">
                        <w:rPr>
                          <w:rFonts w:ascii="Calibri" w:eastAsia="Calibri" w:hAnsi="Calibri" w:cs="Times New Roman"/>
                          <w:i/>
                          <w:sz w:val="20"/>
                          <w:szCs w:val="18"/>
                        </w:rPr>
                        <w:t xml:space="preserve">Geef in  onderstaande tabel per relevante indicator aan in hoeverre binnen de betreffende praktijksituatie het hoofdfaseniveau is getoond:  geef feedback en </w:t>
                      </w:r>
                      <w:proofErr w:type="spellStart"/>
                      <w:r w:rsidRPr="007523A4">
                        <w:rPr>
                          <w:rFonts w:ascii="Calibri" w:eastAsia="Calibri" w:hAnsi="Calibri" w:cs="Times New Roman"/>
                          <w:i/>
                          <w:sz w:val="20"/>
                          <w:szCs w:val="18"/>
                        </w:rPr>
                        <w:t>feedforward</w:t>
                      </w:r>
                      <w:proofErr w:type="spellEnd"/>
                    </w:p>
                    <w:p w:rsidR="00C1156B" w:rsidRDefault="00C1156B" w:rsidP="00C1156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1156B" w:rsidRPr="007523A4" w:rsidRDefault="00C1156B" w:rsidP="00C1156B">
      <w:pPr>
        <w:spacing w:after="200" w:line="276" w:lineRule="auto"/>
        <w:rPr>
          <w:rFonts w:ascii="Calibri" w:eastAsia="Calibri" w:hAnsi="Calibri" w:cs="Times New Roman"/>
          <w:i/>
          <w:sz w:val="20"/>
          <w:szCs w:val="18"/>
        </w:rPr>
      </w:pPr>
    </w:p>
    <w:tbl>
      <w:tblPr>
        <w:tblpPr w:leftFromText="141" w:rightFromText="141" w:bottomFromText="160" w:vertAnchor="text" w:horzAnchor="margin" w:tblpXSpec="center" w:tblpY="59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4"/>
        <w:gridCol w:w="2126"/>
        <w:gridCol w:w="3261"/>
        <w:gridCol w:w="3260"/>
      </w:tblGrid>
      <w:tr w:rsidR="00C1156B" w:rsidRPr="00436336" w:rsidTr="00E75602">
        <w:trPr>
          <w:cantSplit/>
          <w:trHeight w:val="699"/>
        </w:trPr>
        <w:tc>
          <w:tcPr>
            <w:tcW w:w="851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double" w:sz="6" w:space="0" w:color="404040" w:themeColor="text1" w:themeTint="BF"/>
              <w:right w:val="dotted" w:sz="4" w:space="0" w:color="D9D9D9" w:themeColor="background1" w:themeShade="D9"/>
            </w:tcBorders>
            <w:shd w:val="clear" w:color="auto" w:fill="BFBFBF" w:themeFill="background1" w:themeFillShade="BF"/>
            <w:hideMark/>
          </w:tcPr>
          <w:p w:rsidR="00C1156B" w:rsidRPr="00436336" w:rsidRDefault="00C1156B" w:rsidP="00E75602">
            <w:pPr>
              <w:spacing w:after="200" w:line="276" w:lineRule="auto"/>
              <w:rPr>
                <w:rFonts w:asciiTheme="minorHAnsi" w:eastAsia="Calibri" w:hAnsiTheme="minorHAnsi" w:cs="Times New Roman"/>
                <w:i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br w:type="page"/>
            </w:r>
          </w:p>
        </w:tc>
        <w:tc>
          <w:tcPr>
            <w:tcW w:w="1554" w:type="dxa"/>
            <w:tcBorders>
              <w:top w:val="single" w:sz="8" w:space="0" w:color="404040" w:themeColor="text1" w:themeTint="BF"/>
              <w:left w:val="dotted" w:sz="4" w:space="0" w:color="D9D9D9" w:themeColor="background1" w:themeShade="D9"/>
              <w:bottom w:val="double" w:sz="6" w:space="0" w:color="404040" w:themeColor="text1" w:themeTint="BF"/>
              <w:right w:val="dotted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:rsidR="00C1156B" w:rsidRPr="00436336" w:rsidRDefault="00C1156B" w:rsidP="00E75602">
            <w:pPr>
              <w:spacing w:after="200" w:line="254" w:lineRule="auto"/>
              <w:jc w:val="center"/>
              <w:rPr>
                <w:rFonts w:asciiTheme="minorHAnsi" w:eastAsia="Calibri" w:hAnsiTheme="minorHAnsi"/>
                <w:noProof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404040" w:themeColor="text1" w:themeTint="BF"/>
              <w:left w:val="dotted" w:sz="4" w:space="0" w:color="D9D9D9" w:themeColor="background1" w:themeShade="D9"/>
              <w:bottom w:val="double" w:sz="6" w:space="0" w:color="404040" w:themeColor="text1" w:themeTint="BF"/>
              <w:right w:val="dotted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:rsidR="00C1156B" w:rsidRDefault="00C1156B" w:rsidP="00E75602">
            <w:pPr>
              <w:spacing w:line="256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  <w:p w:rsidR="00C1156B" w:rsidRPr="00436336" w:rsidRDefault="00C1156B" w:rsidP="00E75602">
            <w:pPr>
              <w:spacing w:line="256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Hoofdfaseniveau</w:t>
            </w:r>
            <w:r>
              <w:rPr>
                <w:rFonts w:asciiTheme="minorHAnsi" w:eastAsia="Calibri" w:hAnsiTheme="minorHAnsi"/>
                <w:b/>
                <w:noProof/>
                <w:sz w:val="20"/>
              </w:rPr>
              <w:t xml:space="preserve"> *</w:t>
            </w:r>
          </w:p>
          <w:p w:rsidR="00C1156B" w:rsidRPr="00436336" w:rsidRDefault="00C1156B" w:rsidP="00E75602">
            <w:pPr>
              <w:spacing w:after="200" w:line="254" w:lineRule="auto"/>
              <w:jc w:val="center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(minimum voor eind hoofdfase</w:t>
            </w:r>
            <w:r>
              <w:rPr>
                <w:rFonts w:asciiTheme="minorHAnsi" w:eastAsia="Calibri" w:hAnsiTheme="minorHAnsi"/>
                <w:noProof/>
                <w:sz w:val="20"/>
              </w:rPr>
              <w:t>/jaar3</w:t>
            </w:r>
            <w:r w:rsidRPr="00436336">
              <w:rPr>
                <w:rFonts w:asciiTheme="minorHAnsi" w:eastAsia="Calibri" w:hAnsiTheme="minorHAnsi"/>
                <w:noProof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8" w:space="0" w:color="404040" w:themeColor="text1" w:themeTint="BF"/>
              <w:left w:val="dotted" w:sz="4" w:space="0" w:color="D9D9D9" w:themeColor="background1" w:themeShade="D9"/>
              <w:bottom w:val="double" w:sz="6" w:space="0" w:color="404040" w:themeColor="text1" w:themeTint="BF"/>
              <w:right w:val="dotted" w:sz="4" w:space="0" w:color="D9D9D9" w:themeColor="background1" w:themeShade="D9"/>
            </w:tcBorders>
            <w:shd w:val="clear" w:color="auto" w:fill="BFBFBF" w:themeFill="background1" w:themeFillShade="BF"/>
            <w:vAlign w:val="center"/>
            <w:hideMark/>
          </w:tcPr>
          <w:p w:rsidR="00C1156B" w:rsidRPr="007523A4" w:rsidRDefault="00C1156B" w:rsidP="00E75602">
            <w:pPr>
              <w:spacing w:after="200" w:line="254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7523A4">
              <w:rPr>
                <w:rFonts w:asciiTheme="minorHAnsi" w:eastAsia="Calibri" w:hAnsiTheme="minorHAnsi"/>
                <w:b/>
                <w:noProof/>
                <w:sz w:val="20"/>
              </w:rPr>
              <w:t>Feedback</w:t>
            </w:r>
          </w:p>
        </w:tc>
        <w:tc>
          <w:tcPr>
            <w:tcW w:w="3260" w:type="dxa"/>
            <w:tcBorders>
              <w:top w:val="single" w:sz="8" w:space="0" w:color="404040" w:themeColor="text1" w:themeTint="BF"/>
              <w:left w:val="dotted" w:sz="4" w:space="0" w:color="D9D9D9" w:themeColor="background1" w:themeShade="D9"/>
              <w:bottom w:val="double" w:sz="6" w:space="0" w:color="404040" w:themeColor="text1" w:themeTint="BF"/>
              <w:right w:val="single" w:sz="8" w:space="0" w:color="404040" w:themeColor="text1" w:themeTint="BF"/>
            </w:tcBorders>
            <w:shd w:val="clear" w:color="auto" w:fill="BFBFBF" w:themeFill="background1" w:themeFillShade="BF"/>
            <w:vAlign w:val="center"/>
            <w:hideMark/>
          </w:tcPr>
          <w:p w:rsidR="00C1156B" w:rsidRPr="007523A4" w:rsidRDefault="00C1156B" w:rsidP="00E75602">
            <w:pPr>
              <w:spacing w:after="200" w:line="254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7523A4">
              <w:rPr>
                <w:rFonts w:asciiTheme="minorHAnsi" w:eastAsia="Calibri" w:hAnsiTheme="minorHAnsi"/>
                <w:b/>
                <w:noProof/>
                <w:sz w:val="20"/>
              </w:rPr>
              <w:t>Ontwikkelpotentieel (feedforward)</w:t>
            </w:r>
          </w:p>
        </w:tc>
      </w:tr>
      <w:tr w:rsidR="00C1156B" w:rsidRPr="00436336" w:rsidTr="00E75602">
        <w:trPr>
          <w:cantSplit/>
          <w:trHeight w:val="1147"/>
        </w:trPr>
        <w:tc>
          <w:tcPr>
            <w:tcW w:w="851" w:type="dxa"/>
            <w:vMerge w:val="restart"/>
            <w:tcBorders>
              <w:top w:val="double" w:sz="6" w:space="0" w:color="404040" w:themeColor="text1" w:themeTint="BF"/>
              <w:left w:val="single" w:sz="8" w:space="0" w:color="404040" w:themeColor="text1" w:themeTint="BF"/>
              <w:bottom w:val="single" w:sz="4" w:space="0" w:color="auto"/>
              <w:right w:val="dotted" w:sz="8" w:space="0" w:color="404040" w:themeColor="text1" w:themeTint="BF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C1156B" w:rsidRPr="00436336" w:rsidRDefault="00C1156B" w:rsidP="00E75602">
            <w:pPr>
              <w:spacing w:line="254" w:lineRule="auto"/>
              <w:ind w:left="113" w:right="113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Pedgagogisch bekwaam</w:t>
            </w:r>
          </w:p>
        </w:tc>
        <w:tc>
          <w:tcPr>
            <w:tcW w:w="1554" w:type="dxa"/>
            <w:tcBorders>
              <w:top w:val="double" w:sz="6" w:space="0" w:color="404040" w:themeColor="text1" w:themeTint="BF"/>
              <w:left w:val="dotted" w:sz="8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  <w:hideMark/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 xml:space="preserve">Contact met en begeleiden van </w:t>
            </w:r>
          </w:p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leerlingen</w:t>
            </w:r>
          </w:p>
        </w:tc>
        <w:tc>
          <w:tcPr>
            <w:tcW w:w="2126" w:type="dxa"/>
            <w:tcBorders>
              <w:top w:val="double" w:sz="6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C1156B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 xml:space="preserve">Heeft oog voor de verschillen tussen leerlingen en motiveert hen om te leren. </w:t>
            </w:r>
          </w:p>
          <w:p w:rsidR="00C1156B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C1156B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C1156B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C1156B" w:rsidRPr="00436336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</w:tc>
        <w:tc>
          <w:tcPr>
            <w:tcW w:w="3261" w:type="dxa"/>
            <w:tcBorders>
              <w:top w:val="double" w:sz="6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double" w:sz="6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  <w:tr w:rsidR="00C1156B" w:rsidRPr="00436336" w:rsidTr="00E75602">
        <w:trPr>
          <w:cantSplit/>
          <w:trHeight w:val="113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dotted" w:sz="8" w:space="0" w:color="404040" w:themeColor="text1" w:themeTint="BF"/>
            </w:tcBorders>
            <w:shd w:val="clear" w:color="auto" w:fill="BFBFBF" w:themeFill="background1" w:themeFillShade="BF"/>
            <w:vAlign w:val="center"/>
            <w:hideMark/>
          </w:tcPr>
          <w:p w:rsidR="00C1156B" w:rsidRPr="00436336" w:rsidRDefault="00C1156B" w:rsidP="00E75602">
            <w:pPr>
              <w:spacing w:line="256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404040" w:themeColor="text1" w:themeTint="BF"/>
              <w:left w:val="dotted" w:sz="8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Ordelijk en</w:t>
            </w:r>
          </w:p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veilig</w:t>
            </w:r>
          </w:p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 xml:space="preserve">werk- en leerklimaat </w:t>
            </w:r>
          </w:p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C1156B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Creëert in gangbare onderwijssituaties een ordelijk en veilig leerklimaat.</w:t>
            </w:r>
          </w:p>
          <w:p w:rsidR="00C1156B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C1156B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C1156B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C1156B" w:rsidRPr="00436336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  <w:tr w:rsidR="00C1156B" w:rsidRPr="00436336" w:rsidTr="00E75602">
        <w:trPr>
          <w:cantSplit/>
          <w:trHeight w:val="10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dotted" w:sz="8" w:space="0" w:color="404040" w:themeColor="text1" w:themeTint="BF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C1156B" w:rsidRPr="00436336" w:rsidRDefault="00C1156B" w:rsidP="00E75602">
            <w:pPr>
              <w:spacing w:line="254" w:lineRule="auto"/>
              <w:ind w:left="113" w:right="113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Vakinhoudelijk  &amp; vakdidactisch bekwaam</w:t>
            </w:r>
          </w:p>
        </w:tc>
        <w:tc>
          <w:tcPr>
            <w:tcW w:w="1554" w:type="dxa"/>
            <w:tcBorders>
              <w:top w:val="single" w:sz="4" w:space="0" w:color="404040" w:themeColor="text1" w:themeTint="BF"/>
              <w:left w:val="dotted" w:sz="8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  <w:hideMark/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Onderwijsvoor-bereiding, uitvoering en evaluatie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C1156B" w:rsidRPr="00436336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Ontwerpt en geeft activerende en effectieve onderwijsactiviteiten en toetsen/feedback, en organiseert het leren op adequate wijze.</w:t>
            </w:r>
          </w:p>
        </w:tc>
        <w:tc>
          <w:tcPr>
            <w:tcW w:w="326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  <w:tr w:rsidR="00C1156B" w:rsidRPr="00436336" w:rsidTr="00E75602">
        <w:trPr>
          <w:cantSplit/>
          <w:trHeight w:val="1117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404040" w:themeColor="text1" w:themeTint="BF"/>
              <w:right w:val="dotted" w:sz="8" w:space="0" w:color="404040" w:themeColor="text1" w:themeTint="BF"/>
            </w:tcBorders>
            <w:shd w:val="clear" w:color="auto" w:fill="BFBFBF" w:themeFill="background1" w:themeFillShade="BF"/>
            <w:vAlign w:val="center"/>
            <w:hideMark/>
          </w:tcPr>
          <w:p w:rsidR="00C1156B" w:rsidRPr="00436336" w:rsidRDefault="00C1156B" w:rsidP="00E75602">
            <w:pPr>
              <w:spacing w:line="256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404040" w:themeColor="text1" w:themeTint="BF"/>
              <w:left w:val="dotted" w:sz="8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  <w:hideMark/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 xml:space="preserve">Toepassing </w:t>
            </w:r>
          </w:p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 xml:space="preserve">vak(gebied) </w:t>
            </w:r>
          </w:p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in de praktijk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C1156B" w:rsidRPr="00436336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Beheerst het  vak(gebied)</w:t>
            </w:r>
          </w:p>
          <w:p w:rsidR="00C1156B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voldoende om leerlingen verantwoord te onderwijzen.</w:t>
            </w:r>
          </w:p>
          <w:p w:rsidR="00C1156B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C1156B" w:rsidRPr="00436336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  <w:tr w:rsidR="00C1156B" w:rsidRPr="00436336" w:rsidTr="00E75602">
        <w:trPr>
          <w:cantSplit/>
          <w:trHeight w:val="985"/>
        </w:trPr>
        <w:tc>
          <w:tcPr>
            <w:tcW w:w="851" w:type="dxa"/>
            <w:vMerge w:val="restart"/>
            <w:tcBorders>
              <w:top w:val="single" w:sz="4" w:space="0" w:color="404040" w:themeColor="text1" w:themeTint="BF"/>
              <w:left w:val="single" w:sz="8" w:space="0" w:color="404040" w:themeColor="text1" w:themeTint="BF"/>
              <w:bottom w:val="single" w:sz="4" w:space="0" w:color="auto"/>
              <w:right w:val="dotted" w:sz="8" w:space="0" w:color="404040" w:themeColor="text1" w:themeTint="BF"/>
            </w:tcBorders>
            <w:shd w:val="clear" w:color="auto" w:fill="BFBFBF" w:themeFill="background1" w:themeFillShade="BF"/>
            <w:textDirection w:val="btLr"/>
            <w:vAlign w:val="center"/>
          </w:tcPr>
          <w:p w:rsidR="00C1156B" w:rsidRPr="00436336" w:rsidRDefault="00C1156B" w:rsidP="00E75602">
            <w:pPr>
              <w:spacing w:line="254" w:lineRule="auto"/>
              <w:ind w:left="113" w:right="113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lastRenderedPageBreak/>
              <w:t>Brede professionele basis</w:t>
            </w:r>
          </w:p>
          <w:p w:rsidR="00C1156B" w:rsidRPr="00436336" w:rsidRDefault="00C1156B" w:rsidP="00E75602">
            <w:pPr>
              <w:spacing w:line="254" w:lineRule="auto"/>
              <w:ind w:left="113" w:right="113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404040" w:themeColor="text1" w:themeTint="BF"/>
              <w:left w:val="dotted" w:sz="8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  <w:hideMark/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Professionele</w:t>
            </w:r>
          </w:p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samenwerking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C1156B" w:rsidRPr="00436336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Toont zich betrouwbaar en proactief en heeft  zicht op het functioneren van de vakgroep / het team binnen de school.</w:t>
            </w:r>
          </w:p>
        </w:tc>
        <w:tc>
          <w:tcPr>
            <w:tcW w:w="326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  <w:tr w:rsidR="00C1156B" w:rsidRPr="00436336" w:rsidTr="00E75602">
        <w:trPr>
          <w:cantSplit/>
          <w:trHeight w:val="971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404040" w:themeColor="text1" w:themeTint="BF"/>
              <w:bottom w:val="single" w:sz="8" w:space="0" w:color="404040" w:themeColor="text1" w:themeTint="BF"/>
              <w:right w:val="dotted" w:sz="8" w:space="0" w:color="404040" w:themeColor="text1" w:themeTint="BF"/>
            </w:tcBorders>
            <w:shd w:val="clear" w:color="auto" w:fill="BFBFBF" w:themeFill="background1" w:themeFillShade="BF"/>
            <w:vAlign w:val="center"/>
            <w:hideMark/>
          </w:tcPr>
          <w:p w:rsidR="00C1156B" w:rsidRPr="00436336" w:rsidRDefault="00C1156B" w:rsidP="00E75602">
            <w:pPr>
              <w:spacing w:line="256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404040" w:themeColor="text1" w:themeTint="BF"/>
              <w:left w:val="dotted" w:sz="8" w:space="0" w:color="404040" w:themeColor="text1" w:themeTint="BF"/>
              <w:bottom w:val="single" w:sz="8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Professionele</w:t>
            </w:r>
          </w:p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ontwikkeling</w:t>
            </w:r>
          </w:p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noProof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 w:themeColor="text1" w:themeTint="BF"/>
              <w:right w:val="single" w:sz="4" w:space="0" w:color="404040" w:themeColor="text1" w:themeTint="BF"/>
            </w:tcBorders>
          </w:tcPr>
          <w:p w:rsidR="00C1156B" w:rsidRPr="00436336" w:rsidRDefault="00C1156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Motiveert zijn eigen pedagogisch-didactisch handelen gebruikmakend van actuele inzichten uit onderzoek en literatuur en kan zijn eigen handelen evalueren, analyseren, bijstellen en ontwikkelen.</w:t>
            </w:r>
          </w:p>
        </w:tc>
        <w:tc>
          <w:tcPr>
            <w:tcW w:w="326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 w:themeColor="text1" w:themeTint="BF"/>
              <w:right w:val="single" w:sz="4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</w:tcPr>
          <w:p w:rsidR="00C1156B" w:rsidRPr="00436336" w:rsidRDefault="00C1156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</w:tbl>
    <w:p w:rsidR="00C1156B" w:rsidRDefault="00C1156B" w:rsidP="00C1156B">
      <w:pPr>
        <w:rPr>
          <w:rFonts w:asciiTheme="minorHAnsi" w:hAnsiTheme="minorHAnsi"/>
        </w:rPr>
      </w:pPr>
      <w:r>
        <w:rPr>
          <w:rFonts w:ascii="Calibri" w:eastAsiaTheme="majorEastAsia" w:hAnsi="Calibri" w:cstheme="majorBidi"/>
          <w:b/>
          <w:noProof/>
          <w:color w:val="185BA7"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00B02" wp14:editId="6DF3069E">
                <wp:simplePos x="0" y="0"/>
                <wp:positionH relativeFrom="margin">
                  <wp:posOffset>-443230</wp:posOffset>
                </wp:positionH>
                <wp:positionV relativeFrom="paragraph">
                  <wp:posOffset>3110230</wp:posOffset>
                </wp:positionV>
                <wp:extent cx="7010400" cy="1695450"/>
                <wp:effectExtent l="0" t="0" r="0" b="0"/>
                <wp:wrapNone/>
                <wp:docPr id="39" name="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56B" w:rsidRPr="007523A4" w:rsidRDefault="00C1156B" w:rsidP="00C1156B">
                            <w:pPr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7523A4">
                              <w:rPr>
                                <w:rFonts w:ascii="Calibri" w:eastAsia="Calibri" w:hAnsi="Calibri"/>
                                <w:b/>
                                <w:noProof/>
                                <w:color w:val="000000" w:themeColor="text1"/>
                                <w:sz w:val="20"/>
                              </w:rPr>
                              <w:t xml:space="preserve">* Hoofdfaseniveau </w:t>
                            </w:r>
                            <w:r w:rsidRPr="007523A4"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  <w:t>impliceert dat de student</w:t>
                            </w:r>
                          </w:p>
                          <w:p w:rsidR="00C1156B" w:rsidRPr="007523A4" w:rsidRDefault="00C1156B" w:rsidP="00C1156B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7523A4"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  <w:t>docentbekwaamheden kan toepassen binnen afgebakende situaties in de authentieke dagelijkse werkcontext avo én (v)mbo, met afnemende sturing door opleiding of begeleider op de school.</w:t>
                            </w:r>
                          </w:p>
                          <w:p w:rsidR="00C1156B" w:rsidRPr="007523A4" w:rsidRDefault="00C1156B" w:rsidP="00C1156B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7523A4"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  <w:t xml:space="preserve">zijn/haar pedagogisch en vakdidactisch handelen kan relateren aan theorie en begrippenkaders uit de generieke – en vakkennisbasis </w:t>
                            </w:r>
                          </w:p>
                          <w:p w:rsidR="00C1156B" w:rsidRDefault="00C1156B" w:rsidP="00C1156B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7523A4"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  <w:t>evaluatie van het eigen handelen (zelfevaluatie, feedback van leerlingen en begeleiders, effectmetingen) kan vertalen in leerdoelen</w:t>
                            </w:r>
                          </w:p>
                          <w:p w:rsidR="00C1156B" w:rsidRDefault="00C1156B" w:rsidP="00C1156B">
                            <w:pPr>
                              <w:rPr>
                                <w:rFonts w:eastAsia="Calibri"/>
                                <w:b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C1156B" w:rsidRPr="00813531" w:rsidRDefault="00C1156B" w:rsidP="00C1156B">
                            <w:pPr>
                              <w:rPr>
                                <w:rFonts w:asciiTheme="minorHAnsi" w:eastAsia="Calibri" w:hAnsiTheme="minorHAns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813531">
                              <w:rPr>
                                <w:rFonts w:asciiTheme="minorHAnsi" w:eastAsia="Calibri" w:hAnsiTheme="minorHAnsi"/>
                                <w:b/>
                                <w:noProof/>
                                <w:color w:val="000000" w:themeColor="text1"/>
                                <w:sz w:val="20"/>
                              </w:rPr>
                              <w:t>NB. Voor een nadere beschrijving zie Niveaus bekwaamheidseisen TLO 2019-2020 (bijlage 10)</w:t>
                            </w:r>
                            <w:r w:rsidRPr="00813531">
                              <w:rPr>
                                <w:rFonts w:asciiTheme="minorHAnsi" w:eastAsia="Calibri" w:hAnsiTheme="minorHAnsi"/>
                                <w:noProof/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:rsidR="00C1156B" w:rsidRPr="007523A4" w:rsidRDefault="00C1156B" w:rsidP="00C1156B">
                            <w:p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C1156B" w:rsidRDefault="00C1156B" w:rsidP="00C115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00B02" id="Rechthoek 39" o:spid="_x0000_s1027" style="position:absolute;margin-left:-34.9pt;margin-top:244.9pt;width:552pt;height:133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" filled="f" stroked="f" strokeweight="1pt">
                <v:textbox>
                  <w:txbxContent>
                    <w:p w:rsidR="00C1156B" w:rsidRPr="007523A4" w:rsidRDefault="00C1156B" w:rsidP="00C1156B">
                      <w:pPr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</w:pPr>
                      <w:r w:rsidRPr="007523A4">
                        <w:rPr>
                          <w:rFonts w:ascii="Calibri" w:eastAsia="Calibri" w:hAnsi="Calibri"/>
                          <w:b/>
                          <w:noProof/>
                          <w:color w:val="000000" w:themeColor="text1"/>
                          <w:sz w:val="20"/>
                        </w:rPr>
                        <w:t xml:space="preserve">* Hoofdfaseniveau </w:t>
                      </w:r>
                      <w:r w:rsidRPr="007523A4"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  <w:t>impliceert dat de student</w:t>
                      </w:r>
                    </w:p>
                    <w:p w:rsidR="00C1156B" w:rsidRPr="007523A4" w:rsidRDefault="00C1156B" w:rsidP="00C1156B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</w:pPr>
                      <w:r w:rsidRPr="007523A4"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  <w:t>docentbekwaamheden kan toepassen binnen afgebakende situaties in de authentieke dagelijkse werkcontext avo én (v)mbo, met afnemende sturing door opleiding of begeleider op de school.</w:t>
                      </w:r>
                    </w:p>
                    <w:p w:rsidR="00C1156B" w:rsidRPr="007523A4" w:rsidRDefault="00C1156B" w:rsidP="00C1156B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</w:pPr>
                      <w:r w:rsidRPr="007523A4"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  <w:t xml:space="preserve">zijn/haar pedagogisch en vakdidactisch handelen kan relateren aan theorie en begrippenkaders uit de generieke – en vakkennisbasis </w:t>
                      </w:r>
                    </w:p>
                    <w:p w:rsidR="00C1156B" w:rsidRDefault="00C1156B" w:rsidP="00C1156B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</w:pPr>
                      <w:r w:rsidRPr="007523A4"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  <w:t>evaluatie van het eigen handelen (zelfevaluatie, feedback van leerlingen en begeleiders, effectmetingen) kan vertalen in leerdoelen</w:t>
                      </w:r>
                    </w:p>
                    <w:p w:rsidR="00C1156B" w:rsidRDefault="00C1156B" w:rsidP="00C1156B">
                      <w:pPr>
                        <w:rPr>
                          <w:rFonts w:eastAsia="Calibri"/>
                          <w:b/>
                          <w:noProof/>
                          <w:color w:val="000000" w:themeColor="text1"/>
                          <w:sz w:val="20"/>
                        </w:rPr>
                      </w:pPr>
                    </w:p>
                    <w:p w:rsidR="00C1156B" w:rsidRPr="00813531" w:rsidRDefault="00C1156B" w:rsidP="00C1156B">
                      <w:pPr>
                        <w:rPr>
                          <w:rFonts w:asciiTheme="minorHAnsi" w:eastAsia="Calibri" w:hAnsiTheme="minorHAnsi"/>
                          <w:noProof/>
                          <w:color w:val="000000" w:themeColor="text1"/>
                          <w:sz w:val="20"/>
                        </w:rPr>
                      </w:pPr>
                      <w:r w:rsidRPr="00813531">
                        <w:rPr>
                          <w:rFonts w:asciiTheme="minorHAnsi" w:eastAsia="Calibri" w:hAnsiTheme="minorHAnsi"/>
                          <w:b/>
                          <w:noProof/>
                          <w:color w:val="000000" w:themeColor="text1"/>
                          <w:sz w:val="20"/>
                        </w:rPr>
                        <w:t>NB. Voor een nadere beschrijving zie Niveaus bekwaamheidseisen TLO 2019-2020 (bijlage 10)</w:t>
                      </w:r>
                      <w:r w:rsidRPr="00813531">
                        <w:rPr>
                          <w:rFonts w:asciiTheme="minorHAnsi" w:eastAsia="Calibri" w:hAnsiTheme="minorHAnsi"/>
                          <w:noProof/>
                          <w:color w:val="000000" w:themeColor="text1"/>
                          <w:sz w:val="20"/>
                        </w:rPr>
                        <w:t>.</w:t>
                      </w:r>
                    </w:p>
                    <w:p w:rsidR="00C1156B" w:rsidRPr="007523A4" w:rsidRDefault="00C1156B" w:rsidP="00C1156B">
                      <w:pPr>
                        <w:spacing w:after="200" w:line="276" w:lineRule="auto"/>
                        <w:contextualSpacing/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</w:pPr>
                    </w:p>
                    <w:p w:rsidR="00C1156B" w:rsidRDefault="00C1156B" w:rsidP="00C1156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156B" w:rsidRDefault="00C1156B" w:rsidP="00C1156B">
      <w:pPr>
        <w:rPr>
          <w:rFonts w:asciiTheme="minorHAnsi" w:hAnsiTheme="minorHAnsi"/>
        </w:rPr>
      </w:pPr>
    </w:p>
    <w:p w:rsidR="00C1156B" w:rsidRPr="007523A4" w:rsidRDefault="00C1156B" w:rsidP="00C1156B">
      <w:pPr>
        <w:rPr>
          <w:rFonts w:asciiTheme="minorHAnsi" w:hAnsiTheme="minorHAnsi"/>
        </w:rPr>
      </w:pPr>
    </w:p>
    <w:p w:rsidR="00C1156B" w:rsidRPr="007523A4" w:rsidRDefault="00C1156B" w:rsidP="00C1156B">
      <w:pPr>
        <w:rPr>
          <w:rFonts w:asciiTheme="minorHAnsi" w:hAnsiTheme="minorHAnsi"/>
        </w:rPr>
      </w:pPr>
    </w:p>
    <w:p w:rsidR="00C1156B" w:rsidRPr="007523A4" w:rsidRDefault="00C1156B" w:rsidP="00C1156B">
      <w:pPr>
        <w:rPr>
          <w:rFonts w:asciiTheme="minorHAnsi" w:hAnsiTheme="minorHAnsi"/>
        </w:rPr>
      </w:pPr>
    </w:p>
    <w:p w:rsidR="00C1156B" w:rsidRPr="007523A4" w:rsidRDefault="00C1156B" w:rsidP="00C1156B">
      <w:pPr>
        <w:rPr>
          <w:rFonts w:asciiTheme="minorHAnsi" w:hAnsiTheme="minorHAnsi"/>
        </w:rPr>
      </w:pPr>
    </w:p>
    <w:p w:rsidR="00C1156B" w:rsidRPr="007523A4" w:rsidRDefault="00C1156B" w:rsidP="00C1156B">
      <w:pPr>
        <w:rPr>
          <w:rFonts w:asciiTheme="minorHAnsi" w:hAnsiTheme="minorHAnsi"/>
        </w:rPr>
      </w:pPr>
    </w:p>
    <w:p w:rsidR="00C1156B" w:rsidRPr="007523A4" w:rsidRDefault="00C1156B" w:rsidP="00C1156B">
      <w:pPr>
        <w:rPr>
          <w:rFonts w:asciiTheme="minorHAnsi" w:hAnsiTheme="minorHAnsi"/>
        </w:rPr>
      </w:pPr>
    </w:p>
    <w:p w:rsidR="00C1156B" w:rsidRPr="007523A4" w:rsidRDefault="00C1156B" w:rsidP="00C1156B">
      <w:pPr>
        <w:rPr>
          <w:rFonts w:asciiTheme="minorHAnsi" w:hAnsiTheme="minorHAnsi"/>
        </w:rPr>
      </w:pPr>
    </w:p>
    <w:p w:rsidR="00C1156B" w:rsidRPr="007523A4" w:rsidRDefault="00C1156B" w:rsidP="00C1156B">
      <w:pPr>
        <w:rPr>
          <w:rFonts w:asciiTheme="minorHAnsi" w:hAnsiTheme="minorHAnsi"/>
        </w:rPr>
      </w:pPr>
    </w:p>
    <w:p w:rsidR="00C1156B" w:rsidRPr="007523A4" w:rsidRDefault="00C1156B" w:rsidP="00C1156B">
      <w:pPr>
        <w:rPr>
          <w:rFonts w:asciiTheme="minorHAnsi" w:hAnsiTheme="minorHAnsi"/>
        </w:rPr>
      </w:pPr>
    </w:p>
    <w:p w:rsidR="00C1156B" w:rsidRDefault="00C1156B" w:rsidP="00C1156B">
      <w:pPr>
        <w:rPr>
          <w:rFonts w:asciiTheme="minorHAnsi" w:hAnsiTheme="minorHAnsi"/>
        </w:rPr>
      </w:pPr>
    </w:p>
    <w:p w:rsidR="008E16EA" w:rsidRDefault="00C1156B">
      <w:bookmarkStart w:id="2" w:name="_GoBack"/>
      <w:bookmarkEnd w:id="2"/>
    </w:p>
    <w:sectPr w:rsidR="008E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664BC"/>
    <w:multiLevelType w:val="hybridMultilevel"/>
    <w:tmpl w:val="5770DD3E"/>
    <w:lvl w:ilvl="0" w:tplc="C02A862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6B"/>
    <w:rsid w:val="001900AD"/>
    <w:rsid w:val="004E25C9"/>
    <w:rsid w:val="00C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7DD57-45A9-4C66-B72D-D24B0195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1156B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1156B"/>
    <w:pPr>
      <w:tabs>
        <w:tab w:val="left" w:pos="1418"/>
      </w:tabs>
      <w:spacing w:after="240"/>
      <w:outlineLvl w:val="0"/>
    </w:pPr>
    <w:rPr>
      <w:b/>
      <w:sz w:val="32"/>
    </w:rPr>
  </w:style>
  <w:style w:type="paragraph" w:styleId="Kop2">
    <w:name w:val="heading 2"/>
    <w:basedOn w:val="Standaard"/>
    <w:next w:val="Standaard"/>
    <w:link w:val="Kop2Char"/>
    <w:qFormat/>
    <w:rsid w:val="00C1156B"/>
    <w:pPr>
      <w:keepNext/>
      <w:tabs>
        <w:tab w:val="right" w:pos="6237"/>
      </w:tabs>
      <w:ind w:hanging="1418"/>
      <w:outlineLvl w:val="1"/>
    </w:pPr>
    <w:rPr>
      <w:rFonts w:cs="Times New Roman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1156B"/>
    <w:rPr>
      <w:rFonts w:ascii="Arial" w:eastAsia="Times New Roman" w:hAnsi="Arial" w:cs="Arial"/>
      <w:b/>
      <w:sz w:val="32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C1156B"/>
    <w:rPr>
      <w:rFonts w:ascii="Arial" w:eastAsia="Times New Roman" w:hAnsi="Arial" w:cs="Times New Roman"/>
      <w:b/>
      <w:bCs/>
      <w:szCs w:val="20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C1156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C1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7AD2E1C26AA40924E14B4E3F933D7" ma:contentTypeVersion="2" ma:contentTypeDescription="Een nieuw document maken." ma:contentTypeScope="" ma:versionID="f3a4b5962297ed434fb6132b1dbf7035">
  <xsd:schema xmlns:xsd="http://www.w3.org/2001/XMLSchema" xmlns:xs="http://www.w3.org/2001/XMLSchema" xmlns:p="http://schemas.microsoft.com/office/2006/metadata/properties" xmlns:ns2="81e45570-c328-40b4-b6a8-f1f23091762d" targetNamespace="http://schemas.microsoft.com/office/2006/metadata/properties" ma:root="true" ma:fieldsID="2aacb66718237a5eb95d597a2184d51d" ns2:_="">
    <xsd:import namespace="81e45570-c328-40b4-b6a8-f1f230917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45570-c328-40b4-b6a8-f1f23091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31B28-1B04-486A-8A52-F79277648C5F}"/>
</file>

<file path=customXml/itemProps2.xml><?xml version="1.0" encoding="utf-8"?>
<ds:datastoreItem xmlns:ds="http://schemas.openxmlformats.org/officeDocument/2006/customXml" ds:itemID="{72421D2A-AF26-48E2-9C03-4094BD149201}"/>
</file>

<file path=customXml/itemProps3.xml><?xml version="1.0" encoding="utf-8"?>
<ds:datastoreItem xmlns:ds="http://schemas.openxmlformats.org/officeDocument/2006/customXml" ds:itemID="{DC8BC010-0304-4A6A-ACDC-8801F4A30C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Anema</dc:creator>
  <cp:keywords/>
  <dc:description/>
  <cp:lastModifiedBy>Janny Anema</cp:lastModifiedBy>
  <cp:revision>1</cp:revision>
  <dcterms:created xsi:type="dcterms:W3CDTF">2019-10-29T13:32:00Z</dcterms:created>
  <dcterms:modified xsi:type="dcterms:W3CDTF">2019-10-29T13:36:00Z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0x010100F0F7AD2E1C26AA40924E14B4E3F933D7</vt:lpwstr>
  </property>
</Properties>
</file>